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Казенное общеобразовательное учреждение Омской области</w:t>
      </w:r>
      <w:r>
        <w:rPr>
          <w:sz w:val="28"/>
        </w:rPr>
      </w:r>
      <w:r/>
    </w:p>
    <w:p>
      <w:pPr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«Адаптивная школа-интернат № 17»</w:t>
      </w:r>
      <w:r>
        <w:rPr>
          <w:sz w:val="28"/>
        </w:rPr>
      </w:r>
      <w:r/>
    </w:p>
    <w:p>
      <w:pPr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</w:rPr>
      </w:r>
      <w:r/>
    </w:p>
    <w:p>
      <w:pPr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250"/>
        <w:gridCol w:w="3508"/>
      </w:tblGrid>
      <w:tr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«Принято»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Педагогическим советом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Протокол № ____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 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___» ___________ 2022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color="auto" w:fill="auto"/>
            <w:tcW w:w="3250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«Согласовано»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Заместитель директора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КОУ «Адаптивная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школа-интернат №17»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____________ Г.И. Фрихерт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color="auto" w:fill="auto"/>
            <w:tcW w:w="3508" w:type="dxa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«Утверждено»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Приказ № ____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___» ____________ 2022 г.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Директор  КОУ  «Адаптивная школа-интернат   №17»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contextualSpacing/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_________А.В.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Блажевич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pStyle w:val="925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40"/>
        </w:rPr>
      </w:pPr>
      <w:r>
        <w:rPr>
          <w:rFonts w:ascii="Times New Roman" w:hAnsi="Times New Roman" w:cs="Times New Roman" w:eastAsia="Times New Roman"/>
          <w:b/>
          <w:sz w:val="24"/>
          <w:szCs w:val="40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40"/>
        </w:rPr>
      </w:pPr>
      <w:r>
        <w:rPr>
          <w:rFonts w:ascii="Times New Roman" w:hAnsi="Times New Roman" w:cs="Times New Roman" w:eastAsia="Times New Roman"/>
          <w:b/>
          <w:sz w:val="24"/>
          <w:szCs w:val="40"/>
        </w:rPr>
      </w:r>
      <w:r>
        <w:rPr>
          <w:rFonts w:ascii="Times New Roman" w:hAnsi="Times New Roman" w:cs="Times New Roman" w:eastAsia="Times New Roman"/>
          <w:b/>
          <w:sz w:val="24"/>
          <w:szCs w:val="40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40"/>
        </w:rPr>
      </w:pPr>
      <w:r>
        <w:rPr>
          <w:rFonts w:ascii="Times New Roman" w:hAnsi="Times New Roman" w:cs="Times New Roman" w:eastAsia="Times New Roman"/>
          <w:b/>
          <w:sz w:val="24"/>
          <w:szCs w:val="40"/>
        </w:rPr>
      </w:r>
      <w:r>
        <w:rPr>
          <w:rFonts w:ascii="Times New Roman" w:hAnsi="Times New Roman" w:cs="Times New Roman" w:eastAsia="Times New Roman"/>
          <w:b/>
          <w:sz w:val="24"/>
          <w:szCs w:val="40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40"/>
        </w:rPr>
      </w:pPr>
      <w:r>
        <w:rPr>
          <w:rFonts w:ascii="Times New Roman" w:hAnsi="Times New Roman" w:cs="Times New Roman" w:eastAsia="Times New Roman"/>
          <w:b/>
          <w:sz w:val="24"/>
          <w:szCs w:val="40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>
        <w:rPr>
          <w:sz w:val="28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Адаптированная</w:t>
      </w:r>
      <w:r>
        <w:rPr>
          <w:sz w:val="28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дополнительная общеобразовательная общеразвивающая программа</w:t>
      </w:r>
      <w:r>
        <w:rPr>
          <w:sz w:val="28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социально-педагогической направленности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«Музейное дело»</w:t>
      </w:r>
      <w:r>
        <w:rPr>
          <w:sz w:val="28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Возраст учащихся: 10-17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лет</w:t>
      </w:r>
      <w:r>
        <w:rPr>
          <w:sz w:val="28"/>
        </w:rPr>
      </w:r>
      <w:r/>
    </w:p>
    <w:p>
      <w:pPr>
        <w:pStyle w:val="917"/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Срок реализации: 1 год</w:t>
      </w:r>
      <w:r>
        <w:rPr>
          <w:sz w:val="28"/>
        </w:rPr>
      </w:r>
      <w:r/>
    </w:p>
    <w:p>
      <w:pPr>
        <w:pStyle w:val="917"/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56"/>
        </w:rPr>
      </w:pPr>
      <w:r>
        <w:rPr>
          <w:rFonts w:ascii="Times New Roman" w:hAnsi="Times New Roman" w:cs="Times New Roman" w:eastAsia="Times New Roman"/>
          <w:b/>
          <w:sz w:val="28"/>
          <w:szCs w:val="56"/>
        </w:rPr>
      </w:r>
      <w:r>
        <w:rPr>
          <w:sz w:val="28"/>
        </w:rPr>
      </w:r>
      <w:r/>
    </w:p>
    <w:p>
      <w:pPr>
        <w:pStyle w:val="917"/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56"/>
        </w:rPr>
      </w:pPr>
      <w:r>
        <w:rPr>
          <w:rFonts w:ascii="Times New Roman" w:hAnsi="Times New Roman" w:cs="Times New Roman" w:eastAsia="Times New Roman"/>
          <w:sz w:val="24"/>
        </w:rPr>
      </w:r>
      <w:bookmarkStart w:id="0" w:name="_GoBack"/>
      <w:r>
        <w:rPr>
          <w:rFonts w:ascii="Times New Roman" w:hAnsi="Times New Roman" w:cs="Times New Roman" w:eastAsia="Times New Roman"/>
          <w:sz w:val="24"/>
        </w:rPr>
      </w:r>
      <w:bookmarkEnd w:id="0"/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Авторы-составители:</w:t>
      </w:r>
      <w:r>
        <w:rPr>
          <w:sz w:val="28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руководители школьного краеведческого музея</w:t>
      </w:r>
      <w:r>
        <w:rPr>
          <w:sz w:val="28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Кравченко Нина Ильинична,</w:t>
      </w:r>
      <w:r>
        <w:rPr>
          <w:sz w:val="28"/>
        </w:rPr>
      </w:r>
      <w:r/>
    </w:p>
    <w:p>
      <w:pPr>
        <w:pStyle w:val="917"/>
        <w:contextualSpacing/>
        <w:jc w:val="right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Лемешева Анна Викторовна.</w:t>
      </w:r>
      <w:r>
        <w:rPr>
          <w:sz w:val="28"/>
        </w:rPr>
      </w:r>
      <w:r/>
    </w:p>
    <w:p>
      <w:pPr>
        <w:pStyle w:val="917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4"/>
        </w:rPr>
      </w:pPr>
      <w:r>
        <w:rPr>
          <w:rFonts w:ascii="Times New Roman" w:hAnsi="Times New Roman" w:cs="Times New Roman" w:eastAsia="Times New Roman"/>
          <w:sz w:val="28"/>
          <w:szCs w:val="24"/>
        </w:rPr>
      </w:r>
      <w:r>
        <w:rPr>
          <w:sz w:val="28"/>
        </w:rPr>
      </w:r>
      <w:r/>
    </w:p>
    <w:p>
      <w:pPr>
        <w:pStyle w:val="917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4"/>
        </w:rPr>
      </w:pPr>
      <w:r>
        <w:rPr>
          <w:rFonts w:ascii="Times New Roman" w:hAnsi="Times New Roman" w:cs="Times New Roman" w:eastAsia="Times New Roman"/>
          <w:b/>
          <w:sz w:val="28"/>
          <w:szCs w:val="24"/>
        </w:rPr>
      </w:r>
      <w:r>
        <w:rPr>
          <w:sz w:val="28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</w:rPr>
      </w:r>
      <w:r>
        <w:rPr>
          <w:sz w:val="28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sz w:val="28"/>
        </w:rPr>
      </w:r>
      <w:r/>
    </w:p>
    <w:p>
      <w:pPr>
        <w:pStyle w:val="917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мск – 2022</w:t>
      </w:r>
      <w:r>
        <w:rPr>
          <w:sz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Аннотация</w:t>
      </w: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к адаптированной дополнительной общеобразовательной </w:t>
      </w: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общеразвивающей</w:t>
      </w: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highlight w:val="none"/>
          <w:lang w:eastAsia="en-US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программе социально-педагогической  направленности  «Музейное дело»</w:t>
      </w: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 w:eastAsia="Calibri"/>
          <w:b/>
          <w:sz w:val="24"/>
          <w:szCs w:val="24"/>
          <w:lang w:eastAsia="en-US"/>
        </w:rPr>
      </w:pPr>
      <w:r>
        <w:rPr>
          <w:rFonts w:ascii="Times New Roman" w:hAnsi="Times New Roman" w:cs="Times New Roman" w:eastAsia="Calibri"/>
          <w:b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 w:eastAsia="Calibri"/>
          <w:b/>
          <w:sz w:val="24"/>
          <w:szCs w:val="24"/>
          <w:highlight w:val="none"/>
          <w:lang w:eastAsia="en-US"/>
        </w:rPr>
      </w:r>
    </w:p>
    <w:p>
      <w:pPr>
        <w:jc w:val="center"/>
        <w:spacing w:after="0" w:line="240" w:lineRule="auto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Возраст учащихся: 10-17 лет                                                                                        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Срок реализации: 1год (2022-2023 учебный год)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программы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овладеть основами музейного дела методикой проведения экскурсий в школьном музее.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Отличительная особенность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программы социально-педагогической  направленности «Музейное дело» в том, что она разработана с учетом специфики усвоения знаний, умений и </w:t>
      </w:r>
      <w:r>
        <w:rPr>
          <w:rFonts w:ascii="Times New Roman" w:hAnsi="Times New Roman" w:cs="Times New Roman"/>
          <w:sz w:val="24"/>
          <w:szCs w:val="24"/>
        </w:rPr>
        <w:t xml:space="preserve">навыков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нарушениями);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вданной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рограмме центральное место занимает школьный музей как самостоятельный цельный культурно – исторический организм, где учащиеся могут познакомиться с прошлым своей школы и города, оценить свое настоящее и приступить к проекции и реализации своего будущего.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образовательном процессе, наряду с теоретической частью, включены практические занятия, которые могут быть как самостоятельными, так и в виде различных игровых упражнений в конце любого зан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ятия. Такие занятия способствуют развитию эмоциональной выразительности, творческому мышлению. Активно используется самостоятельная и игровая форма, где каждый ребенок может проявить лидерские качества, способности к восприятию материала по музейному делу.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направлена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развитие творческих способностей обучающихся; 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удовлетворение индивидуальных потребностей в интеллектуальном, нравственном и творческом развитии;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Формы работы соответствуют возрастным и психологическим особенностям учащихся: экскурсии, учебные игры, практические з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анятия, организованное наблюдение, викторины, конкурсы, дискуссии, организация выставок.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Формы работы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: групповая, индивидуальная работа, работа в малых группах.                                      Направленность: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социално-педагогическая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Уровень освоения программы: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итоговый.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Всего учебных недель (продолжительность учебного года) – 36 недель. Зачисление обучающихся  производится с согласия родителей  (законных представителей).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lang w:eastAsia="en-US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Занятия проводятся 2 раза в неделю, всего 72 часов в год. 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Длительность занятия составляет 40 минут с перерывом на 10 минут.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Calibri"/>
          <w:b/>
          <w:sz w:val="24"/>
          <w:szCs w:val="24"/>
          <w:lang w:eastAsia="en-US"/>
        </w:rPr>
        <w:t xml:space="preserve">Режим организации занятий</w:t>
      </w:r>
      <w:r>
        <w:rPr>
          <w:rFonts w:ascii="Times New Roman" w:hAnsi="Times New Roman" w:cs="Times New Roman" w:eastAsia="Calibri"/>
          <w:sz w:val="24"/>
          <w:szCs w:val="24"/>
          <w:lang w:eastAsia="en-US"/>
        </w:rPr>
        <w:t xml:space="preserve"> по данной дополнительной общеобразовательной программе определяется календарным учебным графиком и соответствует нормам, </w:t>
      </w:r>
      <w:r>
        <w:rPr>
          <w:rFonts w:ascii="Times New Roman" w:hAnsi="Times New Roman"/>
          <w:sz w:val="24"/>
          <w:szCs w:val="24"/>
        </w:rPr>
        <w:t xml:space="preserve">утвержденным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  <w:r>
        <w:rPr>
          <w:b/>
          <w:bCs/>
          <w:sz w:val="28"/>
          <w:szCs w:val="28"/>
        </w:rPr>
      </w:r>
      <w:r/>
    </w:p>
    <w:p>
      <w:pPr>
        <w:pStyle w:val="9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Адаптированная дополнительная общеобразовательная общеразвивающая про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грамма социально-педагогической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 направленности «Музейное дело».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I. ПОЯСНИТЕЛЬНАЯ ЗАПИСКА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Адаптированная дополнительная общеобразовательная общеразвивающая программа социально-педагогической направленности «Музейное дело» разработана на основе: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1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/>
          <w:sz w:val="24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3"/>
        </w:rPr>
        <w:t xml:space="preserve">Федеральный Закон «Об образовании в Российской Федерации» от 29.12.2012 № 273-ФЗ;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Концепция развития дополнительного образования детей (утверждена распоряжением Правительства РФ от 22.03.2022 №678-р);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Санитарные правила СП 2.4. 3648-20 "Санитарно-эпидемиологические требования к организациям воспитания и обучения, отдыха и оздоровления детей и молодежи",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утвержденным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постановлением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  <w:lang w:eastAsia="ru-RU"/>
        </w:rPr>
        <w:t xml:space="preserve">Главного государственного санитарного врача Российской Федерации от 28.09.2020 г. № 28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- Порядок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общеобразовательным программам, утвержден приказом Министерства просвещения Российской Федерации от 29.11.2018 №196;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 Устав казенного общеобразовательного учреждения Омской области «Адаптивная школа-интернат №17»;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Учебный 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казенного общеобразовательного учреждения Омской области «Адаптивная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школа-интернат №17» на 2022-2023 учебный год.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Программа направлена на: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формирование и развитие творческих способностей обучающихся;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удовлетворение индивидуальных потребностей в интеллектуальном, нравственном и творческом развитии;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Формы работы соответствуют возрастным и психологическим особенностям учащихся: экскурсии, учебные игры, практические занятия, организованное наблюдение, викторины, конкурсы, дискуссии, организация выставок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Новизной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программы является то, что она базируется на системно-деятельностном подходе, который создает основу для самостоятельного успешного усвоения учащимися новых знаний, умений, компетентностей, видов и способов деятельности (БУД)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. Школьный музей – одно из действенных средств расширения общеобразовательного кругозора и специальных знаний учащихся, формирования у ребят интересов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и профессиональных склонностей, навыков общественно полезной деятельности. Программа позволяет сочетать разные формы воспитательной работы с учетом психофизиологических особенностей детей с ОВЗ,  способствуя расширению кругозора школьников и социализации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личности; познакомит с историей  музеев, типами и видами современных музеев, теорией и практикой музейной работы в России; даст  первичные навыки современных музейных технологий, поможет формированию практических навыков музейной работы (проведение виктори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 и конкурсов на  музейные темы; участие в проведении экскурсий, знакомство с популярными музеями страны –просмотр видеофильмов; встречи с участниками исторических событий, поиск и сбор артефактов, экспонатов, подготовка докладов и рефератов, презентаций).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программы заключается в том, что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для развития, обучения и воспитания подрастающего человека исключительно важны связь с прошлыми поколениями, формирован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ие культурной и исторической памяти. Одна из актуальных проблем современного общества – формирование личности, готовой не только жить в меняющихся социальных и экономических условиях, но и активно влиять на существующую действительность, изменяя ее к лучше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му. Такая личность может быть сформирована только, если она знает свои истоки, историю и культуру.Чтобы ребёнок мог проникнуться такими чувствами, недостаточно только прочесть, посмотреть или услышать нужную информацию, тут требуется прикоснуться к эпохе,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потрогать её руками и эмоционально пережить артефакты. Помочь молодому поколению в решении этих проблем сегодня может такой уникальный социальный институт, как музей.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Педагогическая целесообразность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адаптивной дополнительной общеобразовательной общеразвивающей программы «Музейное дело»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7"/>
          <w:shd w:val="clear" w:color="auto" w:fill="ffffff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shd w:val="clear" w:color="auto" w:fill="ffffff"/>
        </w:rPr>
        <w:t xml:space="preserve">заключается в получении социального опыта деятельности и начальных навыков музейного дела. В современных условиях школьный музей становится центром учебно-воспитательной работы.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Адресат программы: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Возраст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ab/>
        <w:t xml:space="preserve">детей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ab/>
        <w:t xml:space="preserve">для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ab/>
        <w:t xml:space="preserve">обучения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ab/>
        <w:t xml:space="preserve">10-16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ab/>
        <w:t xml:space="preserve">лет. Зачисление обучающихся  производится с согласия родителей  (законных представителей).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Объем и срок усвоения программы: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Срок реализации: 1 год (72 часа). Всего учебных недель (продолжительность учебного года) – 36 недель.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Занятия проводятся 2 раза в неделю, всего 72 часа в год. Длительность занятия составляет 40 минут с перерывом на 10 минут.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Формы обучения: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групповая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, индивидуальная работа, работа в малых группах.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Формой подведения итогов р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еализации адаптированной дополнительной общеразвивающей программы художественной направленности «Музейное дело» является выставка творческих работ обучающихся для педагогов и родителей (законных представителей). Срок оформления выставки до 25.05.2023 года.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Формы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организации деятельности:</w:t>
      </w:r>
      <w:r>
        <w:rPr>
          <w:rFonts w:ascii="Times New Roman" w:hAnsi="Times New Roman" w:cs="Times New Roman" w:eastAsia="Times New Roman"/>
          <w:color w:val="000000"/>
          <w:sz w:val="24"/>
          <w:szCs w:val="21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z w:val="24"/>
          <w:szCs w:val="21"/>
        </w:rPr>
        <w:t xml:space="preserve">школа (музей);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практические: экскурсии, тематические конкурсы, составление родословного древа, встречи с ветеранами войн и тружениками тыла, русские игры, олимпиады, ролевые игры, выполнение тестов, работа с книгой, составление кроссвордов, защита рисунков.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Состав группы:</w:t>
      </w:r>
      <w:r>
        <w:rPr>
          <w:rFonts w:ascii="Times New Roman" w:hAnsi="Times New Roman" w:cs="Times New Roman" w:eastAsia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4"/>
          <w:szCs w:val="24"/>
        </w:rPr>
        <w:t xml:space="preserve">постоянный</w:t>
      </w:r>
      <w:r>
        <w:rPr>
          <w:rFonts w:ascii="Times New Roman" w:hAnsi="Times New Roman" w:cs="Times New Roman" w:eastAsia="Times New Roman"/>
          <w:b w:val="0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Уровень освоения программы:</w:t>
      </w: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итоговый.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Режим занятий: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Расписание занятий утверждае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тся распоряжением директора школы и составляется с учетом того, что они являются дополнительной нагрузкой к обязательной учебной работе детей и подростков в общеобразовательном учреждении, и поэтому необходимо соблюдение следующих гигиенических требований: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продолжительность перемены между урочной и внеурочной деятельностью долж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на составлять не менее 30 мин., за исключением категории обучающихся с умеренной, тяжёлой, глубокой умственной отсталостью, с тяжёлыми множественными нарушениями развития, обучение которых осуществляется по специальным индивидуальным программам развития;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продолжительность занятий 40 минут, между занятиями необходимо устраивать перерыв длительностью не менее 10 мин для отдыха детей и проветривания помещений;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5"/>
        </w:numPr>
        <w:contextualSpacing/>
        <w:ind w:lef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окончание занятий должно быть не позднее 20 .00 ч.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Режим организации занятий по данной дополнительной общеобразовательной программе определяется календарным учебным графиком и соответствует нормам,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утвержденным п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остановлени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ем Главного государственного санитарного врача Российской Федерации от 27.10.2020 г. №32,  </w:t>
      </w:r>
      <w:hyperlink r:id="rId14" w:tooltip="https://docs.cntd.ru/document/420207400#6540IN" w:anchor="6540IN" w:history="1">
        <w:r>
          <w:rPr>
            <w:rStyle w:val="926"/>
            <w:rFonts w:ascii="Times New Roman" w:hAnsi="Times New Roman" w:cs="Times New Roman" w:eastAsia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</w:r>
      </w:hyperlink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создание условий для гражданского и патриотического воспитания учащихся посредством музейной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помочь школьникам, проявляющим стремление к освоению профессионального мастерства в музейном деле;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shd w:val="clear" w:color="auto" w:fill="ffffff"/>
        </w:rPr>
        <w:t xml:space="preserve">- овладеть основами музейного дела методикой проведения экскурсий в школьном музее.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Задачи: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  <w:szCs w:val="24"/>
        </w:rPr>
        <w:t xml:space="preserve">Обучающие: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обучить навыкам музейного дела: умению работы с архивом, фондами школьного музея, сбору краеведческого материала, методикам проведения экскурсий в школьном музее;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формировать музейную грамотность и компетентность;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знакомство с историей музейного дела и с основными музеями города и района;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- развитие способностей к поисково-исследовательской, творческой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Воспитательные: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формирование у учащихся гражданско-патриотических качеств;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расширение кругозора и воспитание познавательных интересов и  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способностей;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формирование у детей чувство патриотизма, чувство гордости за свою Родину, готовности к защите интересов Отечества, ответственности за будущее России;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 развитие самостоятельности и инициативы.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Коррекционно-развивающие: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 - развитие устной и письменной речи учащихся через умение стр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оить диалог во время беседы,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навык образного монологического рассказа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Планируемые результаты освоения программы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Освоение обучающимися адаптированной дополнительной общеобразовательной общеразвивающей программы «Музейное дело», предполагает достижение двух видов результатов: личностных и предметных.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Личностные результаты:   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920"/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sz w:val="24"/>
        </w:rPr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осознание себя как гражданина России;  формирование чувства гордости за свою Родину;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</w:rPr>
        <w:t xml:space="preserve">формирование уважительного отношения к иному мнению, истории и культуре других народов;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развитие адекватных представлений о собственных возможностях, о насущно необходимом жизнеобеспечении;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овладение начальными навыками адаптации в динамично изменяющемся и развивающемся мире;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овладение социально-бытовыми умениями, используемыми в повседневной жизни;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владение навыками коммуникации и принятыми нормами социального взаимодействия;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способность к осмыслению социального окружения, своего места в нем, принятие соответствующих возрасту ценностей и социальных ролей;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принятие и освоение социальной роли обучающегося, формирование и развитие социально значимых мотивов учебной деятельности;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развитие навыков сотрудничества с взрослыми и сверстниками в разных социальных ситуациях;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формирование эстетических потребностей, ценностей и чувств;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  <w:r>
        <w:rPr>
          <w:rFonts w:ascii="Times New Roman" w:hAnsi="Times New Roman"/>
          <w:sz w:val="24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t xml:space="preserve">- формирование готовности к самостоятельной жизни. </w:t>
      </w:r>
      <w:r>
        <w:rPr>
          <w:rFonts w:ascii="Times New Roman" w:hAnsi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i/>
          <w:sz w:val="24"/>
          <w:szCs w:val="24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вклю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ча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ют освоенные обучающимися знания и умения, характеризуют опыт по получению нового знания, достижения обучающихся в усвоении знаний и умений, возможности их применения в практической деятельности.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Предусмотрено два уровня овладения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 Минимальный уровень освоения предметных результатов является обязательным для большинства обучающихся.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sz w:val="24"/>
          <w:szCs w:val="24"/>
          <w:u w:val="single"/>
        </w:rPr>
        <w:t xml:space="preserve">Минимальный уровень:</w:t>
      </w:r>
      <w:r>
        <w:rPr>
          <w:rFonts w:ascii="Times New Roman" w:hAnsi="Times New Roman" w:cs="Times New Roman" w:eastAsia="Times New Roman"/>
          <w:i/>
          <w:iCs/>
          <w:sz w:val="24"/>
          <w:szCs w:val="24"/>
        </w:rPr>
        <w:t xml:space="preserve"> 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узнавание и называние изученных фондов музея;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соблюдение режима дня, правил личной гигиены и здорового образа жизни, понимание их значение в жизни человека;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названия нашей страны и её столицы;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названия родного города, села, поселка;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соблюдение элементарных правил безопасного поведения в обществе (под контролем взрослого);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выполнение несложных заданий под контролем педагога;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помощь в создании экспозиций и выставок, под контролем педагога;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адекватная оценка своей работы, проявление к ней ценностного отношения, понимание оценки педагога.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u w:val="single"/>
        </w:rPr>
        <w:t xml:space="preserve">Достаточный уровень: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музейной терминологии;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работать с фондами;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работать с инвентарной книгой, знать её предназначение;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создавать   простые экспозиций, выставки самостоятельно или с незначительной помощью педагога;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отнесение изученных объектов к определенным группам;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2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называние сходных объектов, отнесенных к одной и той же изучаемой группе;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работать с источниками;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называние сходных по определенным признакам объектов из тех, которые были изучены на занятиях, известны из других источников;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объяснение своего решения;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выделение существенных признаков групп объектов;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знание и соблюдение правил безопасного поведения в природе и обществе, правил здорового образа жизни;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участие в беседе;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обсуждение изученного;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делать простые выводы и обобщения в результате совместной работы;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умение провести экскурсию самостоятельно или с незначительной помощью педагога;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проявление желания рассказать о предмете изучения, наблюдения, заинтересовавшем объекте;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стремление к развитию творческих способностей;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выполнение здания без текущего контроля учителя;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3"/>
        </w:num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осмысленная оценка своей работы и работы других детей, проявление к ней ценностного отношения, понимание замечаний, адекватное восприятие похвалы.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Базовые учебные действия являются обязательным компонентом содержания любого учебного курса. В соответствии с ФГОС в программе «Музейное дело» представлено 4 вида БУД: личностные,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коммуникативные.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регулятивные,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познавательные.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7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Личностные учебные действия: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-чувство гордости за свою страну;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-гордость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школьными достижениями как собственными, так и своих товарищей;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-адекватно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эмоциональный отклик на произведения литературы, музыки и живописи;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-уважительное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 бережное отношение к людям труда и результатам их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-активное включение в общеполезную социальную деятельность;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-бережное отношение к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культурно-историческому наследию родного края и страны.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Коммуникативные учебные действия: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вступать в диалог и поддерживать коммуникацию в разных ситуациях социального взаимодействия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(учебных, трудовых, бытовых);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-вступать в диалог и поддерживать его;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использовать доступные источники и средства получения информации для решения коммуникативных и познавательных задач;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Регулятивные учебные действия: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-прин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имать и сохранять цели и задачи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решения типовых учебных ипрактических задач;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-осуществлять коллективный поиск средств их осуществления;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о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существлять осознанные действия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на основе разных видов инс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трукций для решения практических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и учебных задач;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осуществление взаимного контроля в совместной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-обладать готовностью к осуществлению самоконтроля в процессе деятельности;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-адекватно реагировать на внешний контроль и оценку;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 корректировать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в соответствии с ней свою деятельность;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color w:val="000000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Познавательные учебные действия: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дифференцированно воспринимать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его временно пространственную организацию;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-использовать усвоенные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логические операции (сравнение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28"/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-использовать в жизни и деятел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ьности некоторые межпредметные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знания отражающие несложные, доступные  существенные  связи и отношения между объектами и процессами.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После обучения учащиеся получат возможность: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-знать, что такое музей; документы музея; экспонаты;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-знать историю школы; чтить и уважать школьные традиции; знать о   выпускниках школы.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-знать особенности природы, истории и культуры Омской области; быт и обычаи; население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Омской области; уникальные места Омска; улицы Омска (название);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-знать: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- что такое семья, род, семейные традиции, биографии членов семьи; памятные события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-познакомиться с героическими страницами истории России, жизнью замечательных людей, 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явивших примеры гражданского служения; исполнения патриотического долга, с обязанностями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гражданина; 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-познакомиться с материалами музея по ВОВ; знать участников ВОВ-сотрудников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школы; пионеров-героев; города-герои, города воинской славы.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-284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- знать виды экскурсий; уметь разработать и провести экскурсию; оказывать шефскую помощь   ветеранам.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Отличительная особенность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заключается в том, что она составлена в соответствии с современными нормативными правовыми актами и государственными программными документам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и по дополнительному образованию, требованиями новых методических   рекомендаций по проектированию дополнительных общеобразовательных программ и с   учетом задач, сформулированных Федеральными государственными образовательными стандартами нового поколения.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 данной адаптированной дополнительной общеобразовательной общеразвивающей 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программе «Музей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ное дело» центральное место занимает школьный музей как самостоятельный цельный культурно – исторический организм, где учащиеся могут познакомиться с прошлым своей школы и города, оценить свое настоящее и приступить к проекции и реализации своего будущего.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 образовательном процессе, наряду с теоретической частью, включены практические занятия, которые могут быть как самостоятельными, так и в виде различных игровых упражнений в конце любого зан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ятия. Такие занятия способствуют развитию эмоциональной выразительности, творческому мышлению. Активно используется самостоятельная и игровая форма, где каждый ребенок может проявить лидерские качества, способности к восприятию материала по музейному делу.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4"/>
        </w:numPr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4"/>
        </w:numPr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II.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en-US"/>
        </w:rPr>
        <w:t xml:space="preserve">СОДЕРЖАНИЕ ПРОГРАММЫ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/>
    </w:p>
    <w:p>
      <w:pPr>
        <w:numPr>
          <w:ilvl w:val="0"/>
          <w:numId w:val="4"/>
        </w:numPr>
        <w:contextualSpacing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Учебно-тематическое планирование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4"/>
        </w:numPr>
        <w:contextualSpacing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Адаптированная дополнительная общеразвивающая программа социально-педагогической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jc w:val="both"/>
        <w:spacing w:before="0" w:beforeAutospacing="0" w:after="0" w:afterAutospacing="0" w:line="240" w:lineRule="auto"/>
        <w:tabs>
          <w:tab w:val="left" w:pos="426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направленности «</w:t>
      </w:r>
      <w:r>
        <w:rPr>
          <w:rFonts w:ascii="Times New Roman" w:hAnsi="Times New Roman" w:cs="Times New Roman" w:eastAsia="Times New Roman"/>
          <w:sz w:val="24"/>
          <w:szCs w:val="24"/>
          <w:shd w:val="clear" w:color="auto" w:fill="ffffff"/>
          <w:lang w:eastAsia="en-US"/>
        </w:rPr>
        <w:t xml:space="preserve">Музейное дело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» (2 часа в неделю, 72 час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а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в год).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13"/>
        <w:tblW w:w="0" w:type="auto"/>
        <w:tblLook w:val="04A0" w:firstRow="1" w:lastRow="0" w:firstColumn="1" w:lastColumn="0" w:noHBand="0" w:noVBand="1"/>
      </w:tblPr>
      <w:tblGrid>
        <w:gridCol w:w="1101"/>
        <w:gridCol w:w="6378"/>
        <w:gridCol w:w="2658"/>
      </w:tblGrid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Название раздела, тема занятия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z w:val="24"/>
                <w:szCs w:val="24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Вводное занятие.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Музееведение. 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Проектирование и разработка научного содержания экспозиции.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Основы создание выставки, композиции.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Создание выставки, композиции.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Школьный музей: его специфика и место в музейной сети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1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6378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26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szCs w:val="24"/>
              </w:rPr>
              <w:t xml:space="preserve">72 часа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Календарный учебный график реализации адаптированной дополнительной общеобразовательной общеразвивающей программы социально-педагогической направленности «Музейное дело»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на 2022-2023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 учебный год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Календарный учебный график устанавливает конкретные календарные сроки реализации адаптированной дополнительной общеобразовательной общеразвивающей программы социально-педагогической направ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ленности «Музейное дело» на 2022-2023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учебный год, определяет даты начала и окончания учебного года, количество учебных недель, учебных часов, а так же режим занятий.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Календарные сроки реализации адаптированной дополнительной общеобразовательной общеразвивающей программы социально-педагогической направленности «Музейное дело» с учетом праздничных, выходных дней, каникул.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24"/>
        <w:tblW w:w="9734" w:type="dxa"/>
        <w:tblLayout w:type="fixed"/>
        <w:tblLook w:val="04A0" w:firstRow="1" w:lastRow="0" w:firstColumn="1" w:lastColumn="0" w:noHBand="0" w:noVBand="1"/>
      </w:tblPr>
      <w:tblGrid>
        <w:gridCol w:w="1385"/>
        <w:gridCol w:w="1558"/>
        <w:gridCol w:w="1844"/>
        <w:gridCol w:w="1499"/>
        <w:gridCol w:w="1499"/>
        <w:gridCol w:w="1949"/>
      </w:tblGrid>
      <w:tr>
        <w:trPr/>
        <w:tc>
          <w:tcPr>
            <w:tcW w:w="13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Год обучения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Дата начала занятий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Дата окончания занятий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Количество учебных недель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9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Количество учебных часов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949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tabs>
                <w:tab w:val="center" w:pos="867" w:leader="none"/>
              </w:tabs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Режим занятий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38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1 год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55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01.09.202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.05.202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4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72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94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2 часа в неделю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contextualSpacing/>
        <w:ind w:firstLine="709"/>
        <w:spacing w:before="0" w:beforeAutospacing="0" w:after="0" w:afterAutospacing="0" w:line="240" w:lineRule="auto"/>
        <w:tabs>
          <w:tab w:val="left" w:pos="151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Занятия проводятся в любой день недели, кроме выходных  и праздничных дней.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en-US"/>
        </w:rPr>
        <w:t xml:space="preserve">Содержание учебного тематического плана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en-US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Курс ориентирован на освоение учащимися теоретического материал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а музееведческого содержания и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закрепления его в ходе практической деятельности.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  <w:t xml:space="preserve">М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eastAsia="en-US"/>
        </w:rPr>
        <w:t xml:space="preserve">узееведение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формировать представление детей о правилах поведения в творческом объединении «Музееведени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е»,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техники безопасности,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противопожарной безопасности;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развивать умение применять полученные знания в жизнедеятельности; воспитание уважительного отношения к труду, друг к другу.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Теория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теории и организации музейного дела.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Назначение музеев. Виды музеев.   Знакомство с нормативно-правовой базой музея.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На первом занятии дети просто визуально знакомятся с расположением музейных экспозиций, расстановкой музейных экспонатов.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Практика: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обзорна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я экскурсия по школьному музею «Я поведу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тебя в музей…» 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  <w:u w:val="single"/>
        </w:rPr>
        <w:t xml:space="preserve">Проектирование и разработка научного содержания экспозиции.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Создание и разработка новой выставки, экспозиции.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 Формирование представлений детей о создаваемой выставке, экспозиции. Определение темы и содержания выставки.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Теория: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Тема, цель, задачи экспозиции, Состав экспонатов и рабочего плана. Литература и другие источники по теме экспозиции. Экспозиционный образ. Документация по экспозиции.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Практика:</w:t>
      </w:r>
      <w:r>
        <w:rPr>
          <w:rFonts w:ascii="Times New Roman" w:hAnsi="Times New Roman" w:cs="Times New Roman" w:eastAsia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Определение темы, замысла, цели и задач, ключевых идей будущей выставки. Формирование состава экспонатов, соста</w:t>
      </w: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вление рабочего плана комплектования. Изучение литературы и источников библиотечных собраний, частных коллекций и т.д. Изучение экспозиционного пространства, продумывание возможностей оборудования. Выработка экспозиционного образа. Оформление документации.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  <w:t xml:space="preserve">Основы создание выставки, композиции.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основ создания выставки.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Теория: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Основные типы с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овременных музейных экспозиций.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Принципы и методы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построения музейной экспозиции. Экспозиционные материалы.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ктирование музейной экспозиции.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Художественное проектирование музейной экспозиции.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Практика: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Изучение литературы, архивных, опубликованных и других источников по теме.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Просмотр видеоматериалов,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презентаций.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  <w:t xml:space="preserve">Создание выставки, композиции.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Цель: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Сформировать представление и практические навыки по созданию выставки, экспозиции.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Теория: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3"/>
          <w:shd w:val="clear" w:color="auto" w:fill="ffffff"/>
        </w:rPr>
        <w:t xml:space="preserve">Работа с экспонатами при создании и монтаже выставки.</w:t>
      </w:r>
      <w:r>
        <w:rPr>
          <w:rFonts w:ascii="Times New Roman" w:hAnsi="Times New Roman" w:cs="Times New Roman" w:eastAsia="Times New Roman"/>
          <w:color w:val="000000"/>
          <w:sz w:val="24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  <w:szCs w:val="23"/>
          <w:shd w:val="clear" w:color="auto" w:fill="ffffff"/>
        </w:rPr>
        <w:t xml:space="preserve">Вспомогательные информационные материалы</w:t>
      </w:r>
      <w:r>
        <w:rPr>
          <w:rFonts w:ascii="Times New Roman" w:hAnsi="Times New Roman" w:cs="Times New Roman" w:eastAsia="Times New Roman"/>
          <w:color w:val="000000"/>
          <w:sz w:val="24"/>
          <w:szCs w:val="23"/>
          <w:shd w:val="clear" w:color="auto" w:fill="ffffff"/>
        </w:rPr>
        <w:t xml:space="preserve"> в композиции (альбомы, информационные книги, презентация, видеоматериалы, этикетки, указатели)</w:t>
      </w:r>
      <w:r>
        <w:rPr>
          <w:rFonts w:ascii="Times New Roman" w:hAnsi="Times New Roman" w:cs="Times New Roman" w:eastAsia="Times New Roman"/>
          <w:color w:val="000000"/>
          <w:sz w:val="24"/>
          <w:szCs w:val="23"/>
          <w:shd w:val="clear" w:color="auto" w:fill="ffffff"/>
        </w:rPr>
        <w:t xml:space="preserve">. Материалы по открытию и проведению выставки.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Практика: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Оформление выставки, экспозиции.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Оформление, систематизация, сортировка материалов. Изготовление учетных карточек, наклеивание этикеток, оцифровка материалов, ведение музейной документации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Открытие и демонстрация экспозиции. Проведение экскурсии.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  <w:u w:val="single"/>
          <w:lang w:eastAsia="en-US"/>
        </w:rPr>
      </w:r>
      <w:r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  <w:u w:val="single"/>
          <w:lang w:eastAsia="en-US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i/>
          <w:sz w:val="24"/>
          <w:szCs w:val="24"/>
          <w:highlight w:val="none"/>
          <w:u w:val="single"/>
          <w:lang w:eastAsia="en-US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eastAsia="en-US"/>
        </w:rPr>
        <w:t xml:space="preserve">Школьный музей: его специфика и место в музейной сети</w:t>
      </w:r>
      <w:r>
        <w:rPr>
          <w:rFonts w:ascii="Times New Roman" w:hAnsi="Times New Roman" w:cs="Times New Roman" w:eastAsia="Times New Roman"/>
          <w:b/>
          <w:i/>
          <w:sz w:val="24"/>
          <w:szCs w:val="24"/>
          <w:u w:val="single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en-US"/>
        </w:rPr>
        <w:t xml:space="preserve">Цель: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история создания школьного музея; музейные комнаты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Теория: инструктаж и правила поведения в музее; знакомство с музейной коллекцией; рассматривание экспонатов и артефактов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;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учить ребят готовить материал к новым экспозициям, создавать новые экспозиции.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b/>
          <w:i/>
          <w:sz w:val="24"/>
          <w:szCs w:val="24"/>
        </w:rPr>
        <w:t xml:space="preserve">Теория: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Понятия «музейная экспозиция», «экспонат». Принципы построения музейных экспозиций. Этапы создания музейной экспозиции.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i/>
          <w:sz w:val="24"/>
          <w:szCs w:val="24"/>
          <w:lang w:eastAsia="en-US"/>
        </w:rPr>
        <w:t xml:space="preserve">Практика: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Сбор и систематизация музейных предметов, их оформление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firstLine="708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IV.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ФОРМЫ АТТЕСТАЦИИ И ОЦЕНОЧНЫЕ МАТЕРИАЛЫ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/>
    </w:p>
    <w:p>
      <w:pPr>
        <w:ind w:firstLine="708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Механизмом промежуточной и итоговой оценки результатов, получаемых в ходе реализации данной п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рограммы, является контроль знаний, умений и навыков, который проводится после каждого раздела. Контроль предметных знаний, умений и навыков обучающихся проводится в следующих формах: контрольное занятие (возможно в тестовой форме) или практическое работа.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Способы проверки прогнозируемых результатов: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предварительная проверка – анкетирование, тесты, опрос в устной форме;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промежуточная проверка – промежуточная диагностика, участие в научно-исследовательской и природоохранной деятельности;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4"/>
          <w:szCs w:val="24"/>
        </w:rPr>
        <w:t xml:space="preserve">итоговая проверка – анкетирование, участие в конкурсах и конференциях, защита научно-исследовательских проектов.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/>
    </w:p>
    <w:p>
      <w:pPr>
        <w:jc w:val="center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en-US"/>
        </w:rPr>
      </w:r>
      <w:r/>
    </w:p>
    <w:p>
      <w:pPr>
        <w:jc w:val="center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4"/>
          <w:szCs w:val="24"/>
          <w:highlight w:val="none"/>
          <w:lang w:eastAsia="en-US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V.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ОРГАНИЗАЦИОННО – ПЕДАГОГИЧЕСКИЕ УСЛОВИЯ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 РЕАЛИЗАЦИИ ПРОГРАММЫ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Учебно-методическое и материально-техническое обеспечение </w:t>
      </w: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/>
    </w:p>
    <w:p>
      <w:pPr>
        <w:contextualSpacing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образовательного процесса</w:t>
      </w:r>
      <w:r>
        <w:rPr>
          <w:rFonts w:ascii="Times New Roman" w:hAnsi="Times New Roman" w:cs="Times New Roman" w:eastAsia="Times New Roman"/>
          <w:b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1.Ноутбук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Принтер (распечатка дидактического материала)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Проектор (для просмотра презентаций и видеоматериалов)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 Магнитно-маркерная доска (для демонстрации наглядного пособия, зарисовка схем)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5. Акустическая система (проведение занятий, мероприятий, дня музея)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 Информационно-методическое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обеспечение: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Дидактические материалы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Экспонаты музея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Тематико-экспозиционный план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Паспорт музея. 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Книга учета основного фонда.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Книга учета научно-вспомогательного фонда.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Картотека на основной фонд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Текущее и перспективное планирование.</w:t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highlight w:val="none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Книги учета экскурсий и мероприятий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/>
    </w:p>
    <w:p>
      <w:pPr>
        <w:pStyle w:val="917"/>
        <w:contextualSpacing/>
        <w:ind w:left="0" w:right="0"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4"/>
          <w:szCs w:val="24"/>
          <w:highlight w:val="none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Организационно-педагогические услови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я реализации 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адаптированной дополнительной общеобразовательной общеразвивающей программы социально-педагогической направленности «Музейное дело» обеспечивают её реализацию в полном объеме, качество по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дготовки обучающихся,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 с умственной отсталостью (интеллектуальными нарушениями).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Создание специальных условий, способствующих освоению программы: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- обеспечение психолого-педагогических условий (учёт индивидуальных особенностей ребёнка; коррекционная направленность обучения; соблюдение комфортного психоэмоционального режима;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- использование современных педагогических технологий, в том числе информационных, компьютерных для оптимизации образовательной деятельности, повышения его эффективности, доступности);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- о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беспечение здоровье сберегающих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 гигиенических правил и норм);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- обязательным требованием к организации образовательного процесса по дополнительным общеобразовательным программам является обучение без домашних заданий и бального оценивания знаний детей.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Форма обучения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очная.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Методы обучения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Словесный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 – передача информации, необходимой для дальнейшего обучения.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Наглядный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 – просмотр видеофильмов, слайдов, открыток, посещение экспозиций и выставок музея.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Поисковый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 – сбор информации по интересующей теме.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Исследовательский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– изучение документальных и вещественных предметов из фондов школьного музея для развития мыслительной, интеллектуально-познавательной деятельности.</w:t>
      </w: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                           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Условия набора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к занятиям допускаются дети, посещающие общеобразовательную школу, проявившие личное желание, не имеющие медицинских противопоказаний.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Наполняемость группы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не более 15 человек.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Срок освоения программы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1 год обучения  – 36 учебных недель.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Объем нагрузки в неделю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2 часа в неделю.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lang w:eastAsia="en-US"/>
        </w:rPr>
        <w:t xml:space="preserve">Продолжительность занятия</w:t>
      </w:r>
      <w:r>
        <w:rPr>
          <w:rFonts w:ascii="Times New Roman" w:hAnsi="Times New Roman" w:cs="Times New Roman" w:eastAsia="Times New Roman"/>
          <w:sz w:val="24"/>
          <w:szCs w:val="24"/>
          <w:lang w:eastAsia="en-US"/>
        </w:rPr>
        <w:t xml:space="preserve">: 40 минут. Перерыв между занятиями 10 минут.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tabs>
          <w:tab w:val="left" w:pos="567" w:leader="none"/>
        </w:tabs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en-US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360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contextualSpacing/>
        <w:ind w:left="360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r>
      <w:r/>
    </w:p>
    <w:p>
      <w:pPr>
        <w:pStyle w:val="917"/>
        <w:contextualSpacing/>
        <w:ind w:left="360"/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Список литературы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 Программа развития школьного краеведческого музея -рецензия кафедры гуманитарного образования БОУ ДПО «ИРООО» от 26.06.2013 года)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Программы для 5-9 классов специальных (коррекционных) общеобразовательных учреждений VIII вида: Сб.1. Под редакцией В.В.Воронковой. – М.: Гуманитарный издательский центр «Владос», 2000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3. Специальная литература по музейной педагогике: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Внеклассная работа по истории. Краеведение. Пособие для учителей сост. Казюба Д.В.-М.,1975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5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Историческое краеведение. Учебное пособие для студентов. Под ред. МатюшинаГ.Н.-М.1975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Исупов В.Н., Кузнецов и. с. История Сибири. Уч. Пособие для 9 класса- Новосибирск, 1989.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Методика историко-краеведческой работы в школе. Пособие для учителей.   Под редакцией Борисова Н.С.- М., 1982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8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Юхневич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М.Ю. Я поведу тебя в музей: Учебное пособие по музейной педагогике. – М.: Российский институт культурологии.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             9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Т.В. Галкина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Музееведение: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основы создания экспозиции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.»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Томский государстве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нный педагогический университет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10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«Создание музейной выставки»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Методическое пособие Национального музея Республики Татарстан.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contextualSpacing/>
        <w:ind w:firstLine="709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9"/>
          <w:footnotePr/>
          <w:endnotePr/>
          <w:type w:val="nextPage"/>
          <w:pgSz w:w="11906" w:h="16838" w:orient="portrait"/>
          <w:pgMar w:top="1134" w:right="851" w:bottom="1134" w:left="1134" w:header="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О.И. Матющенко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«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РАЗРАБОТКА НАУЧНОГО ПРОЕКТА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ЭКСПОЗИЦИИ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»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Учебно-методическое пособие по курсу «Научные основы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проектирования музейных экспозиций» для студентов кафедры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музеологии, культурного и природного наследия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направления подготовки 51.03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.04 – Музеология и охрана объек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тов культурного и природного наследия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 Томск-2018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Календарно - тематическое планирование «Музейное дело»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«8а» 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класс</w:t>
      </w: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, 2 часа в неделю, 72 часа в год</w:t>
      </w:r>
      <w:r>
        <w:rPr>
          <w:rFonts w:ascii="Times New Roman" w:hAnsi="Times New Roman" w:cs="Times New Roman" w:eastAsia="Times New Roman"/>
          <w:sz w:val="24"/>
        </w:rPr>
      </w:r>
      <w:r/>
    </w:p>
    <w:tbl>
      <w:tblPr>
        <w:tblStyle w:val="913"/>
        <w:tblpPr w:horzAnchor="text" w:tblpX="-572" w:vertAnchor="text" w:tblpY="1" w:leftFromText="180" w:topFromText="0" w:rightFromText="180" w:bottomFromText="0"/>
        <w:tblW w:w="10881" w:type="dxa"/>
        <w:tblLayout w:type="fixed"/>
        <w:tblLook w:val="04A0" w:firstRow="1" w:lastRow="0" w:firstColumn="1" w:lastColumn="0" w:noHBand="0" w:noVBand="1"/>
      </w:tblPr>
      <w:tblGrid>
        <w:gridCol w:w="619"/>
        <w:gridCol w:w="3884"/>
        <w:gridCol w:w="1134"/>
        <w:gridCol w:w="3402"/>
        <w:gridCol w:w="1842"/>
      </w:tblGrid>
      <w:tr>
        <w:trPr>
          <w:trHeight w:val="83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Тема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Кол-во часов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Виды учебной деятельности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3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Вводное занятие.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Инст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руктаж по технике безопасности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(ППБ,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ПДД), правила поведения в музее.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Актуализация знаний по технике безопасности, беседа, игра, работа с информационными источниками, просмотр видеоматериалов.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33"/>
        </w:trPr>
        <w:tc>
          <w:tcPr>
            <w:gridSpan w:val="5"/>
            <w:tcW w:w="1088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Музееведение.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8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Введение. «Я поведу тебя в музей…»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Актуализация знаний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Беседа,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обзорная экскурсия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, правила поведения в музее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3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Что такое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й?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еседа, презентация, экспонаты, экспозиция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59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Тип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ы и профили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б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еседа о типах и профилях музея ,презентация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8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Музейный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э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кскурсия в музей; понятие о музейном предмете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8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Классификация музейных предметов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п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резентация о музейных предметах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5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Музейный предмет, экспонат, артефакт 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абота в музее; классификация названий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8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contextualSpacing/>
              <w:jc w:val="both"/>
              <w:spacing w:before="0" w:beforeAutospacing="0" w:after="0" w:afterAutospacing="0" w:line="240" w:lineRule="auto"/>
              <w:tabs>
                <w:tab w:val="left" w:pos="0" w:leader="none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Музейная терминология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ктуализация знаний, р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абота в музее, музейные предметы, 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1087"/>
        </w:trPr>
        <w:tc>
          <w:tcPr>
            <w:gridSpan w:val="5"/>
            <w:tcW w:w="1088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роектирование и разработка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 научного содержания экспозиции. 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  <w:t xml:space="preserve">(12 часов)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85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Определение темы, замысла, цели и задач, ключевых идей будущей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выставки.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85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Формирование состава экспонатов, составление рабочего плана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 w:hint="eastAsia"/>
                <w:color w:val="000000"/>
                <w:sz w:val="24"/>
                <w:szCs w:val="23"/>
              </w:rPr>
              <w:t xml:space="preserve">к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омплектования.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Презентация,видеоролик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99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литературы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источников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библиотечных собр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аний, частных коллекций и т.д.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Рассказ учителя, работа в музее, видеоролик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85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Изучение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экспозиционного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пространства,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продумывание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возможностей оборудования.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06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Выработка экспозиционного образа.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Экскурсия в краеведческий музей Омска, презентация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Оформление документации.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Экскурсии в музеи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gridSpan w:val="5"/>
            <w:tcW w:w="1088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Основы с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оздание выставки, композиции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 (10 часов)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Основные типы современных музейных экспозиций.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Принципы и методы построения музейной экспозиции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Экспозиционные материалы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Проектирование музейной экспозиции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Художественное проектирование музейной экспозиции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gridSpan w:val="5"/>
            <w:tcW w:w="1088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оздание выставки, композиции.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Работа с экспонатами при создании и монтаже выставки.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Создание вспомогательных информационных материалов в композиции (альбомы, информационные книги, презентация, видеоматериалы,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  <w:t xml:space="preserve">этикетки, указатели)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Обеспечение сохранности экспонатов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в процессе создания выставки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shd w:val="clear" w:color="auto" w:fill="ffffff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Подготовка к открытию выставки.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Открытие выставки. Культурно-образовательная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</w:rPr>
              <w:t xml:space="preserve">работа на выставке.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4"/>
                <w:szCs w:val="23"/>
                <w:shd w:val="clear" w:color="auto" w:fill="ffffff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Беседа, презентация ,практическая работа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2"/>
        </w:trPr>
        <w:tc>
          <w:tcPr>
            <w:gridSpan w:val="5"/>
            <w:tcW w:w="1088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Школьный музей: его специфика и место в музейной сети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  <w:lang w:eastAsia="en-US"/>
              </w:rPr>
              <w:t xml:space="preserve"> часов)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9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История создания школьного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Рассказ учителя, работа в  школьном музее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9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Музейная коллекция школьного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Знакомство с коллекциями школьного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79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Истории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 экспонатов школьного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  <w:t xml:space="preserve">Необычные экспонаты музея, их история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3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Экспонат в фокусе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Borders>
              <w:top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Рассказ учителя об экспонатах и артефактах школьного музея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3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Музейная экскурсия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Принципы проведения музейной экскурсии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,практическая работа, наблюдение за проведением экскурсии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833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Наша школа в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истори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и города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Рассказ учителя,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экспозиции музея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;первые работники школы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687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Дни музея в школе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iCs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 xml:space="preserve">Открытое мероприятие в школьном музее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>
          <w:trHeight w:val="519"/>
        </w:trPr>
        <w:tc>
          <w:tcPr>
            <w:tcW w:w="61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88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iCs/>
                <w:color w:val="000000"/>
                <w:sz w:val="24"/>
                <w:szCs w:val="24"/>
              </w:rPr>
              <w:t xml:space="preserve">72 часа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 w:line="240" w:lineRule="auto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</w:tbl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0"/>
          <w:footnotePr/>
          <w:endnotePr/>
          <w:type w:val="nextPage"/>
          <w:pgSz w:w="11906" w:h="16838" w:orient="portrait"/>
          <w:pgMar w:top="1134" w:right="1134" w:bottom="1134" w:left="851" w:header="0" w:footer="709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sz w:val="24"/>
          <w:szCs w:val="24"/>
        </w:rPr>
      </w:pPr>
      <w:r>
        <w:rPr>
          <w:rFonts w:ascii="Times New Roman" w:hAnsi="Times New Roman" w:cs="Times New Roman" w:eastAsia="Times New Roman"/>
          <w:b/>
          <w:sz w:val="24"/>
          <w:szCs w:val="24"/>
        </w:rPr>
        <w:t xml:space="preserve">Викторина-опрос «Знаешь ли ты свой край» (для 5-9 классов)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Цель: закрепить и расширить знания об истории, культуре Омска и его  достопримечательностях;  развивать интерес к познанию Омска, обогащать словарь детей; воспитывать любовь к родному городу, заботливое отношение к нему.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1.Как называется город, в котором мы живём?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2. Какая река дала название нашему городу?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3. Как называют жителей нашего города?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4.Сколько лет нашему городу?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5.Кто был основателем города Омска?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6.Какова численность населения Омска?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7.Сколько рек протекает в Омске? (две)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8. Как они называются? (Иртыш, Омь)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9.Знаете ли вы, что обозначают названия наших рек? (Иртыш – землерой, Омь – тихая)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10.Какой известный художник родился в Омске?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11.Кто из известных путешественников бывал в Омске?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12.Назовите имя генерала-омича, зверски замученного фашистами в концлагере Маутхаузен 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13.Где в Омске расположен памятник Д.М.Карбышеву?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14.На какие административные районы делится Омск?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15.Каких поэтов - омичей вы знаете? (Тимофей Белозеров, Леонид Мартынов, Татьяна Четверикова, Николай Разумов)  Прочитайте их стихи. 16.Какие улицы города вы знаете?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17.Назовите самую длинную улицу в городе Омске по количеству домов и самую короткую?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18.Сколько построено мостов через Иртыш?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19.Сколько в городе театров и какие?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20.Назовите самый старый театр нашего города?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21. Как называется кукольный театр? (Арлекин)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22.Назовите три здания, построенные в Х1Х в. в Омске?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23.Назовите памятники природы, расположенные в Омске.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24. Всем известна легендарная хоккейная команда «Авангард». Так она стала называться в 1981году. А как она называлась раньше?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25.Для следующего задания участникам викторины раздаются открытки с видами разных городов. Найдите открытки с видами Омска и назовите, что это за место.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color w:val="333333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right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 xml:space="preserve">Тесты</w:t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  <w:t xml:space="preserve"> (подчеркни правильный ответ)</w:t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color w:val="333333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6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1.Все музеи РФ делятся на: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-Государственные, областные, школьные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-Федеральные, региональные, школьные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-Федеральные, муниципальные, ведомственные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6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2.В годы Великой Отечественной войны 1941-1945 гг. из города Омска  ушли на фронт: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-Больше 100000 человек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-Больше 300000 человек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-Больше 100 человек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-Вообще никто не ушел на фронт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6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3.Первое официальное упоминание об Омске было: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-1561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-1716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-1921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-1941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6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4. Школа-интернат № 17 была открыта 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-1921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-1930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-1955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-1971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36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5.Школьный музей был открыт в: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-1955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-2000г.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333333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-1999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ind w:left="720"/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333333"/>
          <w:sz w:val="24"/>
          <w:szCs w:val="24"/>
        </w:rPr>
        <w:t xml:space="preserve">-2007 г.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6. Музей - это: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-Научно-исследовательское учреждение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-Учреждение социальной  сферы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-Учреждение, занимающееся сбором, изучением, хранением и экспонированием предметов — памятников естественной истории, материальной и духовной культуры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7.Музейный предмет - это: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- Извлечённый из действительности информационно - ценный предмет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- Уникальный, раритетный предмет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-Памятник культуры и искусства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8.Рассказать правила хранения музейных экспонатов.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9.Какая документация должна быть в музейной комнате?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10. Рассказать о прошлом и настоящем нашей школы.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Style w:val="902"/>
          <w:rFonts w:ascii="Times New Roman" w:hAnsi="Times New Roman" w:cs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 xml:space="preserve"> 11. Перечислить музеи Омска. 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color w:val="333333"/>
          <w:sz w:val="24"/>
        </w:rPr>
      </w:pP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Анкета- опросник (с ответами)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1.Что Вы понимаете под словом «патриотизм»? (это верность, преданность отечеству, соблюдение законов страны и знание её истории.)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2.Какими качествами должен обладать патриот? (храбрость, мужество, решительность, доброта, сила, честность, быть умным справедливым и ответственным.)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3.Как вы понимаете выражение «Малая Родина» (место, где человек родился).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both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4.В каком городе ты живешь? (Омск)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5.Как называют жителей города? (омичи)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6. Как называется улица, на которой Вы живете?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7. В честь кого названа улица, на которой Вы живете?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8.Как называется страна, в которой мы живём? (Россия)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9.Какой город является столицей нашего государства? (Москва)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10.Как называют жителей нашей страны? (Россияне)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11.Кто является президентом нашей страны? (В.В. Путин)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12.Как называется государственный символ, на котором изображён двуглавый орёл? (Герб)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13.Какой символ нашего государства называют триколором? (Флаг)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14.Как называется главный закон государства? (Конституция)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15.Кто охраняет границы нашего государства? (Армия)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16.Какое дерево является символом России? (Берёза)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17.Как называется торжественная хвалебная песня, исполняемая в особо торжественных случаях? (Гимн)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18..Как наша Родина называлась в древности? (Русь)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19.Русский праздник проводов зимы, это – (Масленица)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20.Самое любимое угощение во время Масленицы? (Блины)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21.Самый первый в истории человечества космонавт (Юрий Алексеевич Гагарин)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22.Самая популярная в мире русская игрушка (Матрёшка)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23.Что обозначает белый цвет российского флага? ( Белый цвет обозначает чистоту стремлений)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24.Что обозначает синий цвет российского флага? (Синий — волю к миру)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25.Что обозначает красный цвет российского флага? (Красный — готовность не жалеть своей крови при защите Родины)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26.Когда отмечается День России? (12 июня)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  <w:t xml:space="preserve">27. Житель нашего государства, который имеет права и выполняет обязанности?(</w:t>
      </w:r>
      <w:r>
        <w:rPr>
          <w:rFonts w:ascii="Times New Roman" w:hAnsi="Times New Roman" w:cs="Times New Roman" w:eastAsia="Times New Roman"/>
          <w:bCs/>
          <w:color w:val="000000"/>
          <w:sz w:val="24"/>
        </w:rPr>
        <w:t xml:space="preserve"> гражданин)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Тест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Когда началась Великая Отечественная война?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8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22 июня 1941 года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8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9 мая 1945 года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8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1 сентября 1939 года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8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2 сентября 1945 года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Во время нападения Германии СССР возглавлял Иосиф Сталин, а кто был главой государства, когда война закончилась?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9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5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Владимир Ленин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9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6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Иосиф Сталин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9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7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Георгий Жуков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9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8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Константин Черненко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Что такое «Дорога жизни»?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0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9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Линия вдоль Курской дуги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0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0" name="Рисунок 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Дорога вдоль фронта, по которой развозили боеприпасы и продовольствие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0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1" name="Рисунок 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Дорога из Ленинграда по льду Ладожского озера, через которую вывозили горожан и привозили продукты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0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2" name="Рисунок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Дорога через всю страну, существовавшая в годы войны. По ней вывозили раненых в тыл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Из какой песни этот фрагмент: «Дни и ночи у мартеновских печей Не смыкала наша Родина очей. Дни и ночи битву трудную вели — Этот день мы приближали, как могли».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1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3" name="Рисунок 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День Победы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1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4" name="Рисунок 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Священная война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1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5" name="Рисунок 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Катюша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1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6" name="Рисунок 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Славянка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В каком городе в 1945 году проходил суд над бывшими руководителями гитлеровской Германии?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2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7" name="Рисунок 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Москва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2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8" name="Рисунок 1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Нюрнберг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2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19" name="Рисунок 1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Ялта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2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0" name="Рисунок 1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Потсдам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В каком городе поставлен памятник советскому солдату с девочкой на руках?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3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1" name="Рисунок 1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 Москве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3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2" name="Рисунок 1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 Волгограде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3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3" name="Рисунок 15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 Севастополе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3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4" name="Рисунок 16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 Берлине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Откуда пошло известное выражение «Наше дело правое. Враг будет разбит. Победа будет за нами»?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4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5" name="Рисунок 17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4" o:spid="_x0000_s24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Выражение использовалось в агитационных материалах, автор не известен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4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6" name="Рисунок 18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5" o:spid="_x0000_s25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Высказывание придумал диктор на радио Юрий Левитан, когда сообщал сводки с фронта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4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7" name="Рисунок 19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6" o:spid="_x0000_s26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Так завершалась речь Вячеслава Молотова, объявившего о начале войны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4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8" name="Рисунок 20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7" o:spid="_x0000_s27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Фразы были выгравированы на ордене Героя Советского Союза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В каком городе состоялся первый Парад Победы?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5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29" name="Рисунок 2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8" o:spid="_x0000_s28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Берлине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5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30" name="Рисунок 22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9" o:spid="_x0000_s29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Москве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5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31" name="Рисунок 23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0" o:spid="_x0000_s30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Ленинграде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5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4635" cy="222885"/>
                <wp:effectExtent l="19050" t="0" r="0" b="0"/>
                <wp:docPr id="32" name="Рисунок 2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54635" cy="222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1" o:spid="_x0000_s31" type="#_x0000_t75" style="mso-wrap-distance-left:0.0pt;mso-wrap-distance-top:0.0pt;mso-wrap-distance-right:0.0pt;mso-wrap-distance-bottom:0.0pt;width:20.1pt;height:17.6pt;" stroked="f" strokeweight="0.75pt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Бресте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Войска Германии потратили на захват этого города 250 дней, а советская армия освободила его за 5 дней. Что это за город?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6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3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2" o:spid="_x0000_s32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Брест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6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3" o:spid="_x0000_s33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Ленинград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6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5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4" o:spid="_x0000_s34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Севастополь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outlineLvl w:val="2"/>
      </w:pPr>
      <w:r>
        <w:rPr>
          <w:rFonts w:ascii="Times New Roman" w:hAnsi="Times New Roman" w:cs="Times New Roman" w:eastAsia="Times New Roman"/>
          <w:b/>
          <w:bCs/>
          <w:color w:val="000000"/>
          <w:sz w:val="24"/>
          <w:szCs w:val="24"/>
        </w:rPr>
        <w:t xml:space="preserve">Кто первым официально водрузил Знамя победы над Рейхстагом?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7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6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5" o:spid="_x0000_s35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Михаил Егоров и Мелитон Кантария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7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7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6" o:spid="_x0000_s36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Историки спорят на этот счет, общего мнения нет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7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8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7" o:spid="_x0000_s37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Фамилии этих солдат неизвестны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numPr>
          <w:ilvl w:val="0"/>
          <w:numId w:val="17"/>
        </w:numPr>
        <w:ind w:left="0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  <w:szCs w:val="24"/>
        </w:rPr>
        <w:pBdr>
          <w:bottom w:val="single" w:color="EFEFEF" w:sz="6" w:space="8"/>
        </w:pBdr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8600" cy="198120"/>
                <wp:effectExtent l="0" t="0" r="0" b="0"/>
                <wp:docPr id="39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8" o:spid="_x0000_s38" type="#_x0000_t75" style="mso-wrap-distance-left:0.0pt;mso-wrap-distance-top:0.0pt;mso-wrap-distance-right:0.0pt;mso-wrap-distance-bottom:0.0pt;width:18.0pt;height:15.6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 xml:space="preserve">Алексей Берест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2"/>
        <w:spacing w:before="0" w:beforeAutospacing="0" w:after="0" w:afterAutospacing="0" w:line="240" w:lineRule="auto"/>
        <w:shd w:val="clear" w:color="auto" w:fill="ffffff"/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="Times New Roman"/>
          <w:color w:val="000000"/>
          <w:sz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pStyle w:val="917"/>
        <w:jc w:val="both"/>
        <w:spacing w:before="0" w:beforeAutospacing="0" w:after="0" w:afterAutospacing="0" w:line="240" w:lineRule="auto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</w:rPr>
      </w:r>
      <w:r/>
    </w:p>
    <w:sectPr>
      <w:footerReference w:type="default" r:id="rId11"/>
      <w:footnotePr/>
      <w:endnotePr/>
      <w:type w:val="nextPage"/>
      <w:pgSz w:w="11906" w:h="16838" w:orient="portrait"/>
      <w:pgMar w:top="1134" w:right="851" w:bottom="1134" w:left="1134" w:header="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Microsoft YaHei">
    <w:panose1 w:val="020B0503020204020204"/>
  </w:font>
  <w:font w:name="Wingdings">
    <w:panose1 w:val="05000000000000000000"/>
  </w:font>
  <w:font w:name="Liberation Sans">
    <w:panose1 w:val="020B0604020202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/>
    <w:sdt>
      <w:sdtPr>
        <w15:appearance w15:val="boundingBox"/>
        <w:id w:val="1473098554"/>
        <w:rPr/>
      </w:sdtPr>
      <w:sdtContent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2</w:t>
        </w:r>
        <w:r>
          <w:fldChar w:fldCharType="end"/>
        </w:r>
      </w:sdtContent>
    </w:sdt>
    <w:r/>
    <w:r/>
  </w:p>
  <w:p>
    <w:pPr>
      <w:pStyle w:val="91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/>
    <w:sdt>
      <w:sdtPr>
        <w15:appearance w15:val="boundingBox"/>
        <w:id w:val="199375794"/>
        <w:rPr/>
      </w:sdtPr>
      <w:sdtContent>
        <w:r>
          <w:fldChar w:fldCharType="begin"/>
        </w:r>
        <w:r>
          <w:instrText xml:space="preserve">PAGE</w:instrText>
        </w:r>
        <w:r>
          <w:fldChar w:fldCharType="separate"/>
        </w:r>
        <w:r>
          <w:t xml:space="preserve">13</w:t>
        </w:r>
        <w:r>
          <w:fldChar w:fldCharType="end"/>
        </w:r>
      </w:sdtContent>
    </w:sdt>
    <w:r/>
    <w:r/>
  </w:p>
  <w:p>
    <w:pPr>
      <w:pStyle w:val="91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</w:pPr>
    <w:r>
      <w:fldChar w:fldCharType="begin"/>
    </w:r>
    <w:r>
      <w:instrText xml:space="preserve">PAGE</w:instrText>
    </w:r>
    <w:r>
      <w:fldChar w:fldCharType="separate"/>
    </w:r>
    <w:r>
      <w:t xml:space="preserve">17</w:t>
    </w:r>
    <w:r>
      <w:fldChar w:fldCharType="end"/>
    </w:r>
    <w:r/>
  </w:p>
  <w:p>
    <w:pPr>
      <w:pStyle w:val="91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6"/>
      <w:numFmt w:val="bullet"/>
      <w:isLgl w:val="false"/>
      <w:suff w:val="tab"/>
      <w:lvlText w:val=""/>
      <w:lvlJc w:val="left"/>
      <w:pPr>
        <w:ind w:left="720" w:hanging="360"/>
        <w:tabs>
          <w:tab w:val="left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left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left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left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left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left" w:pos="0" w:leader="none"/>
        </w:tabs>
      </w:pPr>
      <w:rPr>
        <w:rFonts w:ascii="Wingdings" w:hAnsi="Wingdings" w:cs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left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left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left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left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left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left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left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left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left" w:pos="0" w:leader="none"/>
        </w:tabs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isLgl w:val="false"/>
      <w:suff w:val="tab"/>
      <w:lvlText w:val="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75" w:hanging="360"/>
        <w:tabs>
          <w:tab w:val="left" w:pos="0" w:leader="none"/>
        </w:tabs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95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15" w:hanging="360"/>
        <w:tabs>
          <w:tab w:val="left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35" w:hanging="360"/>
        <w:tabs>
          <w:tab w:val="left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55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75" w:hanging="360"/>
        <w:tabs>
          <w:tab w:val="left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95" w:hanging="360"/>
        <w:tabs>
          <w:tab w:val="left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15" w:hanging="360"/>
        <w:tabs>
          <w:tab w:val="left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35" w:hanging="360"/>
        <w:tabs>
          <w:tab w:val="left" w:pos="0" w:leader="none"/>
        </w:tabs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16"/>
  </w:num>
  <w:num w:numId="6">
    <w:abstractNumId w:val="7"/>
  </w:num>
  <w:num w:numId="7">
    <w:abstractNumId w:val="15"/>
  </w:num>
  <w:num w:numId="8">
    <w:abstractNumId w:val="1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898"/>
    <w:next w:val="898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29">
    <w:name w:val="Heading 1 Char"/>
    <w:basedOn w:val="899"/>
    <w:link w:val="728"/>
    <w:uiPriority w:val="9"/>
    <w:rPr>
      <w:rFonts w:ascii="Arial" w:hAnsi="Arial" w:cs="Arial" w:eastAsia="Arial"/>
      <w:sz w:val="40"/>
      <w:szCs w:val="40"/>
    </w:rPr>
  </w:style>
  <w:style w:type="paragraph" w:styleId="730">
    <w:name w:val="Heading 2"/>
    <w:basedOn w:val="898"/>
    <w:next w:val="898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31">
    <w:name w:val="Heading 2 Char"/>
    <w:basedOn w:val="899"/>
    <w:link w:val="730"/>
    <w:uiPriority w:val="9"/>
    <w:rPr>
      <w:rFonts w:ascii="Arial" w:hAnsi="Arial" w:cs="Arial" w:eastAsia="Arial"/>
      <w:sz w:val="34"/>
    </w:rPr>
  </w:style>
  <w:style w:type="paragraph" w:styleId="732">
    <w:name w:val="Heading 3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33">
    <w:name w:val="Heading 3 Char"/>
    <w:basedOn w:val="899"/>
    <w:link w:val="732"/>
    <w:uiPriority w:val="9"/>
    <w:rPr>
      <w:rFonts w:ascii="Arial" w:hAnsi="Arial" w:cs="Arial" w:eastAsia="Arial"/>
      <w:sz w:val="30"/>
      <w:szCs w:val="30"/>
    </w:rPr>
  </w:style>
  <w:style w:type="paragraph" w:styleId="734">
    <w:name w:val="Heading 4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35">
    <w:name w:val="Heading 4 Char"/>
    <w:basedOn w:val="899"/>
    <w:link w:val="734"/>
    <w:uiPriority w:val="9"/>
    <w:rPr>
      <w:rFonts w:ascii="Arial" w:hAnsi="Arial" w:cs="Arial" w:eastAsia="Arial"/>
      <w:b/>
      <w:bCs/>
      <w:sz w:val="26"/>
      <w:szCs w:val="26"/>
    </w:rPr>
  </w:style>
  <w:style w:type="paragraph" w:styleId="736">
    <w:name w:val="Heading 5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37">
    <w:name w:val="Heading 5 Char"/>
    <w:basedOn w:val="899"/>
    <w:link w:val="736"/>
    <w:uiPriority w:val="9"/>
    <w:rPr>
      <w:rFonts w:ascii="Arial" w:hAnsi="Arial" w:cs="Arial" w:eastAsia="Arial"/>
      <w:b/>
      <w:bCs/>
      <w:sz w:val="24"/>
      <w:szCs w:val="24"/>
    </w:rPr>
  </w:style>
  <w:style w:type="paragraph" w:styleId="738">
    <w:name w:val="Heading 6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9">
    <w:name w:val="Heading 6 Char"/>
    <w:basedOn w:val="899"/>
    <w:link w:val="738"/>
    <w:uiPriority w:val="9"/>
    <w:rPr>
      <w:rFonts w:ascii="Arial" w:hAnsi="Arial" w:cs="Arial" w:eastAsia="Arial"/>
      <w:b/>
      <w:bCs/>
      <w:sz w:val="22"/>
      <w:szCs w:val="22"/>
    </w:rPr>
  </w:style>
  <w:style w:type="paragraph" w:styleId="740">
    <w:name w:val="Heading 7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41">
    <w:name w:val="Heading 7 Char"/>
    <w:basedOn w:val="899"/>
    <w:link w:val="74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2">
    <w:name w:val="Heading 8"/>
    <w:basedOn w:val="898"/>
    <w:next w:val="898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43">
    <w:name w:val="Heading 8 Char"/>
    <w:basedOn w:val="899"/>
    <w:link w:val="742"/>
    <w:uiPriority w:val="9"/>
    <w:rPr>
      <w:rFonts w:ascii="Arial" w:hAnsi="Arial" w:cs="Arial" w:eastAsia="Arial"/>
      <w:i/>
      <w:iCs/>
      <w:sz w:val="22"/>
      <w:szCs w:val="22"/>
    </w:rPr>
  </w:style>
  <w:style w:type="paragraph" w:styleId="744">
    <w:name w:val="Heading 9"/>
    <w:basedOn w:val="898"/>
    <w:next w:val="898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45">
    <w:name w:val="Heading 9 Char"/>
    <w:basedOn w:val="899"/>
    <w:link w:val="744"/>
    <w:uiPriority w:val="9"/>
    <w:rPr>
      <w:rFonts w:ascii="Arial" w:hAnsi="Arial" w:cs="Arial" w:eastAsia="Arial"/>
      <w:i/>
      <w:iCs/>
      <w:sz w:val="21"/>
      <w:szCs w:val="21"/>
    </w:rPr>
  </w:style>
  <w:style w:type="character" w:styleId="746">
    <w:name w:val="Title Char"/>
    <w:basedOn w:val="899"/>
    <w:link w:val="909"/>
    <w:uiPriority w:val="10"/>
    <w:rPr>
      <w:sz w:val="48"/>
      <w:szCs w:val="48"/>
    </w:rPr>
  </w:style>
  <w:style w:type="paragraph" w:styleId="747">
    <w:name w:val="Subtitle"/>
    <w:basedOn w:val="898"/>
    <w:next w:val="898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basedOn w:val="899"/>
    <w:link w:val="747"/>
    <w:uiPriority w:val="11"/>
    <w:rPr>
      <w:sz w:val="24"/>
      <w:szCs w:val="24"/>
    </w:rPr>
  </w:style>
  <w:style w:type="paragraph" w:styleId="749">
    <w:name w:val="Quote"/>
    <w:basedOn w:val="898"/>
    <w:next w:val="898"/>
    <w:link w:val="750"/>
    <w:uiPriority w:val="29"/>
    <w:qFormat/>
    <w:pPr>
      <w:ind w:left="720" w:right="720"/>
    </w:pPr>
    <w:rPr>
      <w:i/>
    </w:rPr>
  </w:style>
  <w:style w:type="character" w:styleId="750">
    <w:name w:val="Quote Char"/>
    <w:link w:val="749"/>
    <w:uiPriority w:val="29"/>
    <w:rPr>
      <w:i/>
    </w:rPr>
  </w:style>
  <w:style w:type="paragraph" w:styleId="751">
    <w:name w:val="Intense Quote"/>
    <w:basedOn w:val="898"/>
    <w:next w:val="898"/>
    <w:link w:val="7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>
    <w:name w:val="Intense Quote Char"/>
    <w:link w:val="751"/>
    <w:uiPriority w:val="30"/>
    <w:rPr>
      <w:i/>
    </w:rPr>
  </w:style>
  <w:style w:type="character" w:styleId="753">
    <w:name w:val="Header Char"/>
    <w:basedOn w:val="899"/>
    <w:link w:val="906"/>
    <w:uiPriority w:val="99"/>
  </w:style>
  <w:style w:type="character" w:styleId="754">
    <w:name w:val="Footer Char"/>
    <w:basedOn w:val="899"/>
    <w:link w:val="910"/>
    <w:uiPriority w:val="99"/>
  </w:style>
  <w:style w:type="character" w:styleId="755">
    <w:name w:val="Caption Char"/>
    <w:basedOn w:val="904"/>
    <w:link w:val="910"/>
    <w:uiPriority w:val="99"/>
  </w:style>
  <w:style w:type="table" w:styleId="756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  <w:rPr>
      <w:rFonts w:ascii="Calibri" w:hAnsi="Calibri" w:eastAsiaTheme="minorEastAsia"/>
      <w:sz w:val="22"/>
      <w:szCs w:val="22"/>
    </w:rPr>
  </w:style>
  <w:style w:type="character" w:styleId="899" w:default="1">
    <w:name w:val="Default Paragraph Font"/>
    <w:uiPriority w:val="1"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>
    <w:name w:val="Strong"/>
    <w:basedOn w:val="899"/>
    <w:uiPriority w:val="22"/>
    <w:qFormat/>
    <w:rPr>
      <w:b/>
      <w:bCs/>
    </w:rPr>
  </w:style>
  <w:style w:type="paragraph" w:styleId="903">
    <w:name w:val="Balloon Text"/>
    <w:basedOn w:val="89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04">
    <w:name w:val="Caption"/>
    <w:basedOn w:val="898"/>
    <w:next w:val="89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05">
    <w:name w:val="index 1"/>
    <w:basedOn w:val="898"/>
    <w:next w:val="898"/>
    <w:uiPriority w:val="99"/>
    <w:semiHidden/>
    <w:unhideWhenUsed/>
    <w:qFormat/>
  </w:style>
  <w:style w:type="paragraph" w:styleId="906">
    <w:name w:val="Header"/>
    <w:basedOn w:val="898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07">
    <w:name w:val="Body Text"/>
    <w:basedOn w:val="898"/>
    <w:qFormat/>
    <w:pPr>
      <w:spacing w:after="140"/>
    </w:pPr>
  </w:style>
  <w:style w:type="paragraph" w:styleId="908">
    <w:name w:val="index heading"/>
    <w:basedOn w:val="898"/>
    <w:next w:val="905"/>
    <w:qFormat/>
    <w:pPr>
      <w:suppressLineNumbers/>
    </w:pPr>
    <w:rPr>
      <w:rFonts w:cs="Mangal"/>
    </w:rPr>
  </w:style>
  <w:style w:type="paragraph" w:styleId="909">
    <w:name w:val="Title"/>
    <w:basedOn w:val="898"/>
    <w:next w:val="907"/>
    <w:qFormat/>
    <w:pPr>
      <w:keepNext/>
      <w:spacing w:before="240" w:after="120"/>
    </w:pPr>
    <w:rPr>
      <w:rFonts w:ascii="Liberation Sans" w:hAnsi="Liberation Sans" w:cs="Mangal" w:eastAsia="Microsoft YaHei"/>
      <w:sz w:val="28"/>
      <w:szCs w:val="28"/>
    </w:rPr>
  </w:style>
  <w:style w:type="paragraph" w:styleId="910">
    <w:name w:val="Footer"/>
    <w:basedOn w:val="898"/>
    <w:uiPriority w:val="99"/>
    <w:unhideWhenUsed/>
    <w:qFormat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911">
    <w:name w:val="List"/>
    <w:basedOn w:val="907"/>
    <w:qFormat/>
    <w:rPr>
      <w:rFonts w:cs="Mangal"/>
    </w:rPr>
  </w:style>
  <w:style w:type="paragraph" w:styleId="912">
    <w:name w:val="Normal (Web)"/>
    <w:basedOn w:val="898"/>
    <w:uiPriority w:val="99"/>
    <w:unhideWhenUsed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table" w:styleId="913">
    <w:name w:val="Table Grid"/>
    <w:basedOn w:val="900"/>
    <w:uiPriority w:val="5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14" w:customStyle="1">
    <w:name w:val="Верхний колонтитул Знак"/>
    <w:basedOn w:val="899"/>
    <w:uiPriority w:val="99"/>
    <w:qFormat/>
    <w:rPr>
      <w:rFonts w:eastAsiaTheme="minorEastAsia"/>
      <w:lang w:eastAsia="ru-RU"/>
    </w:rPr>
  </w:style>
  <w:style w:type="character" w:styleId="915" w:customStyle="1">
    <w:name w:val="Нижний колонтитул Знак"/>
    <w:basedOn w:val="899"/>
    <w:uiPriority w:val="99"/>
    <w:qFormat/>
    <w:rPr>
      <w:rFonts w:eastAsiaTheme="minorEastAsia"/>
      <w:lang w:eastAsia="ru-RU"/>
    </w:rPr>
  </w:style>
  <w:style w:type="character" w:styleId="916" w:customStyle="1">
    <w:name w:val="Текст выноски Знак"/>
    <w:basedOn w:val="899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paragraph" w:styleId="917">
    <w:name w:val="No Spacing"/>
    <w:uiPriority w:val="1"/>
    <w:qFormat/>
    <w:rPr>
      <w:rFonts w:ascii="Calibri" w:hAnsi="Calibri" w:eastAsiaTheme="minorEastAsia"/>
      <w:sz w:val="22"/>
      <w:szCs w:val="22"/>
    </w:rPr>
  </w:style>
  <w:style w:type="paragraph" w:styleId="918" w:customStyle="1">
    <w:name w:val="zagol1"/>
    <w:basedOn w:val="898"/>
    <w:qFormat/>
    <w:pPr>
      <w:spacing w:beforeAutospacing="1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19" w:customStyle="1">
    <w:name w:val="Верхний и нижний колонтитулы"/>
    <w:basedOn w:val="898"/>
    <w:qFormat/>
  </w:style>
  <w:style w:type="paragraph" w:styleId="920">
    <w:name w:val="List Paragraph"/>
    <w:basedOn w:val="898"/>
    <w:uiPriority w:val="34"/>
    <w:qFormat/>
    <w:pPr>
      <w:contextualSpacing/>
      <w:ind w:left="720"/>
    </w:pPr>
  </w:style>
  <w:style w:type="paragraph" w:styleId="921" w:customStyle="1">
    <w:name w:val="Default"/>
    <w:uiPriority w:val="99"/>
    <w:qFormat/>
    <w:rPr>
      <w:rFonts w:ascii="Times New Roman" w:hAnsi="Times New Roman" w:cs="Times New Roman" w:eastAsia="Calibri"/>
      <w:color w:val="000000"/>
      <w:sz w:val="24"/>
      <w:szCs w:val="24"/>
      <w:lang w:eastAsia="en-US"/>
    </w:rPr>
  </w:style>
  <w:style w:type="table" w:styleId="922" w:customStyle="1">
    <w:name w:val="Сетка таблицы11"/>
    <w:basedOn w:val="90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3" w:customStyle="1">
    <w:name w:val="Сетка таблицы1"/>
    <w:basedOn w:val="90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4" w:customStyle="1">
    <w:name w:val="Сетка таблицы2"/>
    <w:basedOn w:val="900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5" w:customStyle="1">
    <w:name w:val="Standard"/>
    <w:pPr>
      <w:spacing w:after="160" w:line="256" w:lineRule="auto"/>
    </w:pPr>
    <w:rPr>
      <w:rFonts w:ascii="Calibri" w:hAnsi="Calibri" w:cs="Times New Roman" w:eastAsia="Calibri"/>
      <w:sz w:val="22"/>
      <w:szCs w:val="22"/>
      <w:lang w:eastAsia="zh-CN"/>
    </w:rPr>
  </w:style>
  <w:style w:type="character" w:styleId="926">
    <w:name w:val="Hyperlink"/>
    <w:uiPriority w:val="99"/>
    <w:semiHidden/>
    <w:unhideWhenUsed/>
    <w:rPr>
      <w:color w:val="0000FF"/>
      <w:u w:val="single"/>
    </w:rPr>
  </w:style>
  <w:style w:type="paragraph" w:styleId="927" w:customStyle="1">
    <w:name w:val="msonospacingbullet1.gif"/>
    <w:basedOn w:val="8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28" w:customStyle="1">
    <w:name w:val="msonospacingbullet2.gif"/>
    <w:basedOn w:val="8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  <w:style w:type="paragraph" w:styleId="929" w:customStyle="1">
    <w:name w:val="msonospacingbullet3.gif"/>
    <w:basedOn w:val="898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customXml" Target="../customXml/item2.xml" /><Relationship Id="rId14" Type="http://schemas.openxmlformats.org/officeDocument/2006/relationships/hyperlink" Target="https://docs.cntd.ru/document/420207400" TargetMode="External"/><Relationship Id="rId15" Type="http://schemas.openxmlformats.org/officeDocument/2006/relationships/image" Target="media/image1.wmf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10D0EBB6-CE56-4DDF-9786-5394864B2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145</cp:revision>
  <dcterms:created xsi:type="dcterms:W3CDTF">2013-09-17T01:19:00Z</dcterms:created>
  <dcterms:modified xsi:type="dcterms:W3CDTF">2022-09-23T01:08:08Z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